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5ED" w:rsidRDefault="009615A8" w:rsidP="009615A8">
      <w:pPr>
        <w:jc w:val="center"/>
        <w:rPr>
          <w:rFonts w:ascii="方正小标宋_GBK" w:eastAsia="方正小标宋_GBK" w:hAnsi="Times New Roman" w:cs="Times New Roman"/>
          <w:sz w:val="36"/>
          <w:szCs w:val="24"/>
        </w:rPr>
      </w:pPr>
      <w:r w:rsidRPr="009615A8">
        <w:rPr>
          <w:rFonts w:ascii="方正小标宋_GBK" w:eastAsia="方正小标宋_GBK" w:hAnsi="Times New Roman" w:cs="Times New Roman"/>
          <w:sz w:val="36"/>
          <w:szCs w:val="24"/>
        </w:rPr>
        <w:t>2022年湖北省科技奖（科技进步奖）</w:t>
      </w:r>
    </w:p>
    <w:p w:rsidR="007F2C9D" w:rsidRPr="009615A8" w:rsidRDefault="009615A8" w:rsidP="009615A8">
      <w:pPr>
        <w:jc w:val="center"/>
        <w:rPr>
          <w:rFonts w:ascii="方正小标宋_GBK" w:eastAsia="方正小标宋_GBK" w:hAnsi="Times New Roman" w:cs="Times New Roman" w:hint="eastAsia"/>
          <w:sz w:val="36"/>
          <w:szCs w:val="24"/>
        </w:rPr>
      </w:pPr>
      <w:r w:rsidRPr="009615A8">
        <w:rPr>
          <w:rFonts w:ascii="方正小标宋_GBK" w:eastAsia="方正小标宋_GBK" w:hAnsi="Times New Roman" w:cs="Times New Roman"/>
          <w:sz w:val="36"/>
          <w:szCs w:val="24"/>
        </w:rPr>
        <w:t>提名公示内容</w:t>
      </w:r>
    </w:p>
    <w:p w:rsidR="009615A8" w:rsidRPr="008965ED" w:rsidRDefault="009615A8" w:rsidP="006C70B5">
      <w:pPr>
        <w:spacing w:line="360" w:lineRule="auto"/>
        <w:rPr>
          <w:rFonts w:ascii="仿宋" w:eastAsia="仿宋" w:hAnsi="仿宋"/>
          <w:sz w:val="28"/>
        </w:rPr>
      </w:pPr>
      <w:r w:rsidRPr="008965ED">
        <w:rPr>
          <w:rFonts w:ascii="仿宋" w:eastAsia="仿宋" w:hAnsi="仿宋"/>
          <w:sz w:val="28"/>
        </w:rPr>
        <w:t>1、 项目名称：</w:t>
      </w:r>
      <w:r w:rsidRPr="008965ED">
        <w:rPr>
          <w:rFonts w:ascii="仿宋" w:eastAsia="仿宋" w:hAnsi="仿宋" w:hint="eastAsia"/>
          <w:sz w:val="28"/>
        </w:rPr>
        <w:t>“平战结合”临床研究平台及关键技术</w:t>
      </w:r>
    </w:p>
    <w:p w:rsidR="009615A8" w:rsidRPr="008965ED" w:rsidRDefault="009615A8" w:rsidP="006C70B5">
      <w:pPr>
        <w:spacing w:line="360" w:lineRule="auto"/>
        <w:rPr>
          <w:rFonts w:ascii="仿宋" w:eastAsia="仿宋" w:hAnsi="仿宋"/>
          <w:sz w:val="28"/>
        </w:rPr>
      </w:pPr>
      <w:r w:rsidRPr="008965ED">
        <w:rPr>
          <w:rFonts w:ascii="仿宋" w:eastAsia="仿宋" w:hAnsi="仿宋"/>
          <w:sz w:val="28"/>
        </w:rPr>
        <w:t>2、 提名者及提名意见</w:t>
      </w:r>
    </w:p>
    <w:p w:rsidR="009615A8" w:rsidRPr="006C70B5" w:rsidRDefault="009615A8" w:rsidP="006C70B5">
      <w:pPr>
        <w:spacing w:line="360" w:lineRule="auto"/>
        <w:ind w:firstLineChars="200" w:firstLine="480"/>
        <w:rPr>
          <w:rFonts w:ascii="仿宋" w:eastAsia="仿宋" w:hAnsi="仿宋"/>
          <w:sz w:val="24"/>
        </w:rPr>
      </w:pPr>
      <w:r w:rsidRPr="006C70B5">
        <w:rPr>
          <w:rFonts w:ascii="仿宋" w:eastAsia="仿宋" w:hAnsi="仿宋" w:hint="eastAsia"/>
          <w:sz w:val="24"/>
        </w:rPr>
        <w:t>提名者：武汉大学</w:t>
      </w:r>
    </w:p>
    <w:p w:rsidR="009615A8" w:rsidRPr="006C70B5" w:rsidRDefault="009615A8" w:rsidP="006C70B5">
      <w:pPr>
        <w:spacing w:line="360" w:lineRule="auto"/>
        <w:ind w:firstLineChars="200" w:firstLine="480"/>
        <w:rPr>
          <w:rFonts w:ascii="仿宋" w:eastAsia="仿宋" w:hAnsi="仿宋"/>
          <w:sz w:val="24"/>
        </w:rPr>
      </w:pPr>
      <w:r w:rsidRPr="006C70B5">
        <w:rPr>
          <w:rFonts w:ascii="仿宋" w:eastAsia="仿宋" w:hAnsi="仿宋" w:hint="eastAsia"/>
          <w:sz w:val="24"/>
        </w:rPr>
        <w:t>提名意见：</w:t>
      </w:r>
      <w:r w:rsidRPr="006C70B5">
        <w:rPr>
          <w:rFonts w:ascii="仿宋" w:eastAsia="仿宋" w:hAnsi="仿宋" w:hint="eastAsia"/>
          <w:sz w:val="24"/>
        </w:rPr>
        <w:t>该项目面向人民生命健康，立足国内前沿，针对临床研究平台的痛点难点问题，统筹平战结合，取得了系列突破与创新：集成创新了临床研究数字化关键技术，有效解决了临床研究数据不完整、不准确、孤岛痛点和新冠疫情期间临床研究受阻难题；国内首创“平战结合”临床研究平台运行机制，建立了我国重大突发公共卫生事件下的临床研究应急实施和伦理应急审查新模式，在华北、华中、华南、华西等区域</w:t>
      </w:r>
      <w:r w:rsidRPr="006C70B5">
        <w:rPr>
          <w:rFonts w:ascii="仿宋" w:eastAsia="仿宋" w:hAnsi="仿宋"/>
          <w:sz w:val="24"/>
        </w:rPr>
        <w:t>13家国家药物临床试验机构推广应用，大大提升了临床研究质效和应急能力，并得到国家卫健委、国家药监局等业务主管单位高度关注；支撑了应对重大突发公共卫生事</w:t>
      </w:r>
      <w:r w:rsidRPr="006C70B5">
        <w:rPr>
          <w:rFonts w:ascii="仿宋" w:eastAsia="仿宋" w:hAnsi="仿宋" w:hint="eastAsia"/>
          <w:sz w:val="24"/>
        </w:rPr>
        <w:t>件临床研究科技攻关。新冠疫情期间，项目组研发上市了</w:t>
      </w:r>
      <w:r w:rsidRPr="006C70B5">
        <w:rPr>
          <w:rFonts w:ascii="仿宋" w:eastAsia="仿宋" w:hAnsi="仿宋"/>
          <w:sz w:val="24"/>
        </w:rPr>
        <w:t>5项新冠病毒检测试剂盒和2项新冠肺炎AI影像辅助诊断软件；率先应用干细胞技术治疗重症及危重症新冠肺炎，将患者死亡率降低86.2%；参与完成陈薇院士团队领衔研发的重组新型冠状病毒疫苗（5型腺病毒载体）II期临床试验，该疫苗被世卫组织列入“紧急使用清单”；独立完成了雾化吸入新冠疫苗临床研究，其研究成果入选《中国2021年度重要医学进展》。</w:t>
      </w:r>
    </w:p>
    <w:p w:rsidR="006C70B5" w:rsidRPr="006C70B5" w:rsidRDefault="009615A8" w:rsidP="006C70B5">
      <w:pPr>
        <w:spacing w:line="360" w:lineRule="auto"/>
        <w:ind w:firstLineChars="200" w:firstLine="480"/>
        <w:rPr>
          <w:rFonts w:ascii="仿宋" w:eastAsia="仿宋" w:hAnsi="仿宋"/>
          <w:sz w:val="24"/>
        </w:rPr>
        <w:sectPr w:rsidR="006C70B5" w:rsidRPr="006C70B5" w:rsidSect="006C70B5">
          <w:pgSz w:w="11906" w:h="16838"/>
          <w:pgMar w:top="1440" w:right="1800" w:bottom="1440" w:left="1800" w:header="851" w:footer="992" w:gutter="0"/>
          <w:cols w:space="425"/>
          <w:docGrid w:type="lines" w:linePitch="312"/>
        </w:sectPr>
      </w:pPr>
      <w:r w:rsidRPr="006C70B5">
        <w:rPr>
          <w:rFonts w:ascii="仿宋" w:eastAsia="仿宋" w:hAnsi="仿宋" w:hint="eastAsia"/>
          <w:sz w:val="24"/>
        </w:rPr>
        <w:t>该项目组在项目实施期间，累计支撑企业创新研发的新药、医疗器械、体外诊断试剂、疫苗等成果创造了巨大的经济社会效益，在疫情防控中做出了重要贡献，项目成果广泛应用于国家药物临床试验机构和创新医药企业，促进了我国临床研究水平快速提升，推动了医药产业高质量发展。</w:t>
      </w:r>
    </w:p>
    <w:tbl>
      <w:tblPr>
        <w:tblStyle w:val="a9"/>
        <w:tblW w:w="13606" w:type="dxa"/>
        <w:tblLayout w:type="fixed"/>
        <w:tblCellMar>
          <w:left w:w="0" w:type="dxa"/>
          <w:right w:w="0" w:type="dxa"/>
        </w:tblCellMar>
        <w:tblLook w:val="04A0" w:firstRow="1" w:lastRow="0" w:firstColumn="1" w:lastColumn="0" w:noHBand="0" w:noVBand="1"/>
      </w:tblPr>
      <w:tblGrid>
        <w:gridCol w:w="710"/>
        <w:gridCol w:w="793"/>
        <w:gridCol w:w="2567"/>
        <w:gridCol w:w="693"/>
        <w:gridCol w:w="1559"/>
        <w:gridCol w:w="1138"/>
        <w:gridCol w:w="1130"/>
        <w:gridCol w:w="1418"/>
        <w:gridCol w:w="2835"/>
        <w:gridCol w:w="763"/>
      </w:tblGrid>
      <w:tr w:rsidR="006C70B5" w:rsidRPr="00CA39DB" w:rsidTr="006C70B5">
        <w:trPr>
          <w:trHeight w:val="476"/>
        </w:trPr>
        <w:tc>
          <w:tcPr>
            <w:tcW w:w="13606" w:type="dxa"/>
            <w:gridSpan w:val="10"/>
            <w:vAlign w:val="center"/>
          </w:tcPr>
          <w:p w:rsidR="006C70B5" w:rsidRPr="00CA39DB" w:rsidRDefault="006C70B5" w:rsidP="0056354C">
            <w:pPr>
              <w:spacing w:line="400" w:lineRule="exact"/>
              <w:jc w:val="center"/>
              <w:rPr>
                <w:rFonts w:eastAsia="黑体" w:cs="黑体"/>
                <w:sz w:val="24"/>
                <w:szCs w:val="24"/>
              </w:rPr>
            </w:pPr>
            <w:r w:rsidRPr="00CA39DB">
              <w:rPr>
                <w:rFonts w:eastAsia="黑体" w:cs="黑体" w:hint="eastAsia"/>
                <w:sz w:val="22"/>
              </w:rPr>
              <w:lastRenderedPageBreak/>
              <w:t>主要知识产权和标准规范等目录</w:t>
            </w:r>
          </w:p>
        </w:tc>
      </w:tr>
      <w:tr w:rsidR="006C70B5" w:rsidRPr="00CA39DB" w:rsidTr="006C70B5">
        <w:trPr>
          <w:trHeight w:val="476"/>
        </w:trPr>
        <w:tc>
          <w:tcPr>
            <w:tcW w:w="710" w:type="dxa"/>
            <w:vAlign w:val="center"/>
          </w:tcPr>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序号</w:t>
            </w:r>
          </w:p>
        </w:tc>
        <w:tc>
          <w:tcPr>
            <w:tcW w:w="793" w:type="dxa"/>
            <w:vAlign w:val="center"/>
          </w:tcPr>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知识产权（标准）类别</w:t>
            </w:r>
          </w:p>
        </w:tc>
        <w:tc>
          <w:tcPr>
            <w:tcW w:w="2567" w:type="dxa"/>
            <w:vAlign w:val="center"/>
          </w:tcPr>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知识产权（标准）</w:t>
            </w:r>
          </w:p>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具体名称</w:t>
            </w:r>
          </w:p>
        </w:tc>
        <w:tc>
          <w:tcPr>
            <w:tcW w:w="693" w:type="dxa"/>
            <w:vAlign w:val="center"/>
          </w:tcPr>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国家</w:t>
            </w:r>
          </w:p>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（地区）</w:t>
            </w:r>
          </w:p>
        </w:tc>
        <w:tc>
          <w:tcPr>
            <w:tcW w:w="1559" w:type="dxa"/>
            <w:vAlign w:val="center"/>
          </w:tcPr>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授权号</w:t>
            </w:r>
          </w:p>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（标准编号）</w:t>
            </w:r>
          </w:p>
        </w:tc>
        <w:tc>
          <w:tcPr>
            <w:tcW w:w="1138" w:type="dxa"/>
            <w:vAlign w:val="center"/>
          </w:tcPr>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授权（标准发布）日期</w:t>
            </w:r>
          </w:p>
        </w:tc>
        <w:tc>
          <w:tcPr>
            <w:tcW w:w="1130" w:type="dxa"/>
            <w:vAlign w:val="center"/>
          </w:tcPr>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证书编号</w:t>
            </w:r>
          </w:p>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（标准批准发布部门）</w:t>
            </w:r>
          </w:p>
        </w:tc>
        <w:tc>
          <w:tcPr>
            <w:tcW w:w="1418" w:type="dxa"/>
            <w:vAlign w:val="center"/>
          </w:tcPr>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权利人</w:t>
            </w:r>
          </w:p>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（标准起草单位）</w:t>
            </w:r>
          </w:p>
        </w:tc>
        <w:tc>
          <w:tcPr>
            <w:tcW w:w="2835" w:type="dxa"/>
            <w:vAlign w:val="center"/>
          </w:tcPr>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发明人</w:t>
            </w:r>
          </w:p>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（标准起草人）</w:t>
            </w:r>
          </w:p>
        </w:tc>
        <w:tc>
          <w:tcPr>
            <w:tcW w:w="763" w:type="dxa"/>
            <w:vAlign w:val="center"/>
          </w:tcPr>
          <w:p w:rsidR="006C70B5" w:rsidRPr="00CA39DB" w:rsidRDefault="006C70B5" w:rsidP="0056354C">
            <w:pPr>
              <w:spacing w:line="240" w:lineRule="exact"/>
              <w:jc w:val="center"/>
              <w:rPr>
                <w:rFonts w:eastAsia="黑体" w:cs="黑体"/>
                <w:sz w:val="18"/>
                <w:szCs w:val="18"/>
              </w:rPr>
            </w:pPr>
            <w:r w:rsidRPr="00CA39DB">
              <w:rPr>
                <w:rFonts w:eastAsia="黑体" w:cs="黑体" w:hint="eastAsia"/>
                <w:sz w:val="18"/>
                <w:szCs w:val="18"/>
              </w:rPr>
              <w:t>发明专利（标准）有效状态</w:t>
            </w:r>
          </w:p>
        </w:tc>
      </w:tr>
      <w:tr w:rsidR="006C70B5" w:rsidRPr="00CA39DB" w:rsidTr="006C70B5">
        <w:trPr>
          <w:trHeight w:val="476"/>
        </w:trPr>
        <w:tc>
          <w:tcPr>
            <w:tcW w:w="710" w:type="dxa"/>
            <w:vAlign w:val="center"/>
          </w:tcPr>
          <w:p w:rsidR="006C70B5" w:rsidRPr="00CA39DB" w:rsidRDefault="006C70B5" w:rsidP="0056354C">
            <w:pPr>
              <w:spacing w:line="400" w:lineRule="exact"/>
              <w:jc w:val="center"/>
              <w:rPr>
                <w:sz w:val="21"/>
                <w:szCs w:val="21"/>
              </w:rPr>
            </w:pPr>
            <w:r w:rsidRPr="00CA39DB">
              <w:rPr>
                <w:rFonts w:hint="eastAsia"/>
                <w:sz w:val="21"/>
                <w:szCs w:val="21"/>
              </w:rPr>
              <w:t>1</w:t>
            </w:r>
          </w:p>
        </w:tc>
        <w:tc>
          <w:tcPr>
            <w:tcW w:w="7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软件著作权</w:t>
            </w:r>
          </w:p>
        </w:tc>
        <w:tc>
          <w:tcPr>
            <w:tcW w:w="2567"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肿瘤靶向</w:t>
            </w:r>
            <w:r w:rsidRPr="00CA39DB">
              <w:rPr>
                <w:rFonts w:ascii="Times New Roman" w:eastAsia="仿宋" w:cs="微软雅黑"/>
                <w:sz w:val="21"/>
                <w:szCs w:val="21"/>
              </w:rPr>
              <w:t>IVD</w:t>
            </w:r>
            <w:r w:rsidRPr="00CA39DB">
              <w:rPr>
                <w:rFonts w:ascii="Times New Roman" w:eastAsia="仿宋" w:cs="微软雅黑"/>
                <w:sz w:val="21"/>
                <w:szCs w:val="21"/>
              </w:rPr>
              <w:t>注册试验数据库</w:t>
            </w:r>
            <w:r w:rsidRPr="00CA39DB">
              <w:rPr>
                <w:rFonts w:ascii="Times New Roman" w:eastAsia="仿宋" w:cs="微软雅黑"/>
                <w:sz w:val="21"/>
                <w:szCs w:val="21"/>
              </w:rPr>
              <w:t>[AbsT2]</w:t>
            </w:r>
          </w:p>
        </w:tc>
        <w:tc>
          <w:tcPr>
            <w:tcW w:w="6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中国</w:t>
            </w:r>
          </w:p>
        </w:tc>
        <w:tc>
          <w:tcPr>
            <w:tcW w:w="1559"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2018SR052659</w:t>
            </w:r>
          </w:p>
        </w:tc>
        <w:tc>
          <w:tcPr>
            <w:tcW w:w="113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2017.11.1</w:t>
            </w:r>
          </w:p>
        </w:tc>
        <w:tc>
          <w:tcPr>
            <w:tcW w:w="1130"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软著登字第</w:t>
            </w:r>
            <w:r w:rsidRPr="00CA39DB">
              <w:rPr>
                <w:rFonts w:ascii="Times New Roman" w:eastAsia="仿宋" w:cs="微软雅黑"/>
                <w:sz w:val="21"/>
                <w:szCs w:val="21"/>
              </w:rPr>
              <w:t>2381754</w:t>
            </w:r>
            <w:r w:rsidRPr="00CA39DB">
              <w:rPr>
                <w:rFonts w:ascii="Times New Roman" w:eastAsia="仿宋" w:cs="微软雅黑"/>
                <w:sz w:val="21"/>
                <w:szCs w:val="21"/>
              </w:rPr>
              <w:t>号</w:t>
            </w:r>
          </w:p>
        </w:tc>
        <w:tc>
          <w:tcPr>
            <w:tcW w:w="141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武汉大学中南医院</w:t>
            </w:r>
          </w:p>
        </w:tc>
        <w:tc>
          <w:tcPr>
            <w:tcW w:w="2835"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黄建英</w:t>
            </w:r>
          </w:p>
        </w:tc>
        <w:tc>
          <w:tcPr>
            <w:tcW w:w="76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有效</w:t>
            </w:r>
          </w:p>
        </w:tc>
      </w:tr>
      <w:tr w:rsidR="006C70B5" w:rsidRPr="00CA39DB" w:rsidTr="006C70B5">
        <w:trPr>
          <w:trHeight w:val="476"/>
        </w:trPr>
        <w:tc>
          <w:tcPr>
            <w:tcW w:w="710" w:type="dxa"/>
            <w:vAlign w:val="center"/>
          </w:tcPr>
          <w:p w:rsidR="006C70B5" w:rsidRPr="00CA39DB" w:rsidRDefault="006C70B5" w:rsidP="0056354C">
            <w:pPr>
              <w:spacing w:line="400" w:lineRule="exact"/>
              <w:jc w:val="center"/>
              <w:rPr>
                <w:sz w:val="21"/>
                <w:szCs w:val="21"/>
              </w:rPr>
            </w:pPr>
            <w:r w:rsidRPr="00CA39DB">
              <w:rPr>
                <w:rFonts w:hint="eastAsia"/>
                <w:sz w:val="21"/>
                <w:szCs w:val="21"/>
              </w:rPr>
              <w:t>2</w:t>
            </w:r>
          </w:p>
        </w:tc>
        <w:tc>
          <w:tcPr>
            <w:tcW w:w="7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行业共识</w:t>
            </w:r>
          </w:p>
        </w:tc>
        <w:tc>
          <w:tcPr>
            <w:tcW w:w="2567"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临床试验用药品信息系统管理专家共识</w:t>
            </w:r>
          </w:p>
        </w:tc>
        <w:tc>
          <w:tcPr>
            <w:tcW w:w="6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中国</w:t>
            </w:r>
          </w:p>
        </w:tc>
        <w:tc>
          <w:tcPr>
            <w:tcW w:w="1559"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药物评价研究杂志，</w:t>
            </w:r>
            <w:r w:rsidRPr="00CA39DB">
              <w:rPr>
                <w:rFonts w:ascii="Times New Roman" w:eastAsia="仿宋" w:cs="微软雅黑"/>
                <w:sz w:val="21"/>
                <w:szCs w:val="21"/>
              </w:rPr>
              <w:t>2021</w:t>
            </w:r>
            <w:r w:rsidRPr="00CA39DB">
              <w:rPr>
                <w:rFonts w:ascii="Times New Roman" w:eastAsia="仿宋" w:cs="微软雅黑"/>
                <w:sz w:val="21"/>
                <w:szCs w:val="21"/>
              </w:rPr>
              <w:t>年</w:t>
            </w:r>
            <w:r w:rsidRPr="00CA39DB">
              <w:rPr>
                <w:rFonts w:ascii="Times New Roman" w:eastAsia="仿宋" w:cs="微软雅黑"/>
                <w:sz w:val="21"/>
                <w:szCs w:val="21"/>
              </w:rPr>
              <w:t>5</w:t>
            </w:r>
            <w:r w:rsidRPr="00CA39DB">
              <w:rPr>
                <w:rFonts w:ascii="Times New Roman" w:eastAsia="仿宋" w:cs="微软雅黑"/>
                <w:sz w:val="21"/>
                <w:szCs w:val="21"/>
              </w:rPr>
              <w:t>月第</w:t>
            </w:r>
            <w:r w:rsidRPr="00CA39DB">
              <w:rPr>
                <w:rFonts w:ascii="Times New Roman" w:eastAsia="仿宋" w:cs="微软雅黑"/>
                <w:sz w:val="21"/>
                <w:szCs w:val="21"/>
              </w:rPr>
              <w:t xml:space="preserve">44 </w:t>
            </w:r>
            <w:r w:rsidRPr="00CA39DB">
              <w:rPr>
                <w:rFonts w:ascii="Times New Roman" w:eastAsia="仿宋" w:cs="微软雅黑"/>
                <w:sz w:val="21"/>
                <w:szCs w:val="21"/>
              </w:rPr>
              <w:t>卷第</w:t>
            </w:r>
            <w:r w:rsidRPr="00CA39DB">
              <w:rPr>
                <w:rFonts w:ascii="Times New Roman" w:eastAsia="仿宋" w:cs="微软雅黑"/>
                <w:sz w:val="21"/>
                <w:szCs w:val="21"/>
              </w:rPr>
              <w:t xml:space="preserve">5 </w:t>
            </w:r>
            <w:r w:rsidRPr="00CA39DB">
              <w:rPr>
                <w:rFonts w:ascii="Times New Roman" w:eastAsia="仿宋" w:cs="微软雅黑"/>
                <w:sz w:val="21"/>
                <w:szCs w:val="21"/>
              </w:rPr>
              <w:t>期</w:t>
            </w:r>
          </w:p>
        </w:tc>
        <w:tc>
          <w:tcPr>
            <w:tcW w:w="113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2021.5.8</w:t>
            </w:r>
          </w:p>
        </w:tc>
        <w:tc>
          <w:tcPr>
            <w:tcW w:w="1130"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10.7501/j.issn.1674-6376.2021.05.002</w:t>
            </w:r>
          </w:p>
        </w:tc>
        <w:tc>
          <w:tcPr>
            <w:tcW w:w="141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武汉大学中南医院</w:t>
            </w:r>
          </w:p>
        </w:tc>
        <w:tc>
          <w:tcPr>
            <w:tcW w:w="2835"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蔡君龙</w:t>
            </w:r>
            <w:r w:rsidRPr="00CA39DB">
              <w:rPr>
                <w:rFonts w:ascii="Times New Roman" w:eastAsia="仿宋" w:cs="微软雅黑"/>
                <w:sz w:val="21"/>
                <w:szCs w:val="21"/>
              </w:rPr>
              <w:t xml:space="preserve">, </w:t>
            </w:r>
            <w:r w:rsidRPr="00CA39DB">
              <w:rPr>
                <w:rFonts w:ascii="Times New Roman" w:eastAsia="仿宋" w:cs="微软雅黑"/>
                <w:sz w:val="21"/>
                <w:szCs w:val="21"/>
              </w:rPr>
              <w:t>周晶晶</w:t>
            </w:r>
            <w:r w:rsidRPr="00CA39DB">
              <w:rPr>
                <w:rFonts w:ascii="Times New Roman" w:eastAsia="仿宋" w:cs="微软雅黑"/>
                <w:sz w:val="21"/>
                <w:szCs w:val="21"/>
              </w:rPr>
              <w:t xml:space="preserve">, </w:t>
            </w:r>
            <w:r w:rsidRPr="00CA39DB">
              <w:rPr>
                <w:rFonts w:ascii="Times New Roman" w:eastAsia="仿宋" w:cs="微软雅黑"/>
                <w:sz w:val="21"/>
                <w:szCs w:val="21"/>
              </w:rPr>
              <w:t>黄建英</w:t>
            </w:r>
            <w:r w:rsidRPr="00CA39DB">
              <w:rPr>
                <w:rFonts w:ascii="Times New Roman" w:eastAsia="仿宋" w:cs="微软雅黑"/>
                <w:sz w:val="21"/>
                <w:szCs w:val="21"/>
              </w:rPr>
              <w:t>*</w:t>
            </w:r>
            <w:r w:rsidRPr="00CA39DB">
              <w:rPr>
                <w:rFonts w:ascii="Times New Roman" w:eastAsia="仿宋" w:cs="微软雅黑"/>
                <w:sz w:val="21"/>
                <w:szCs w:val="21"/>
              </w:rPr>
              <w:t>等</w:t>
            </w:r>
          </w:p>
        </w:tc>
        <w:tc>
          <w:tcPr>
            <w:tcW w:w="76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有效</w:t>
            </w:r>
          </w:p>
        </w:tc>
      </w:tr>
      <w:tr w:rsidR="006C70B5" w:rsidRPr="00CA39DB" w:rsidTr="006C70B5">
        <w:trPr>
          <w:trHeight w:val="476"/>
        </w:trPr>
        <w:tc>
          <w:tcPr>
            <w:tcW w:w="710" w:type="dxa"/>
            <w:vAlign w:val="center"/>
          </w:tcPr>
          <w:p w:rsidR="006C70B5" w:rsidRPr="00CA39DB" w:rsidRDefault="006C70B5" w:rsidP="0056354C">
            <w:pPr>
              <w:spacing w:line="400" w:lineRule="exact"/>
              <w:jc w:val="center"/>
              <w:rPr>
                <w:sz w:val="21"/>
                <w:szCs w:val="21"/>
              </w:rPr>
            </w:pPr>
            <w:r w:rsidRPr="00CA39DB">
              <w:rPr>
                <w:rFonts w:hint="eastAsia"/>
                <w:sz w:val="21"/>
                <w:szCs w:val="21"/>
              </w:rPr>
              <w:t>3</w:t>
            </w:r>
          </w:p>
        </w:tc>
        <w:tc>
          <w:tcPr>
            <w:tcW w:w="7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发明专利</w:t>
            </w:r>
          </w:p>
        </w:tc>
        <w:tc>
          <w:tcPr>
            <w:tcW w:w="2567"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一种人间充质干细胞的诱导组合物、诱导分化培养液及其体外诱导方法和应用</w:t>
            </w:r>
          </w:p>
        </w:tc>
        <w:tc>
          <w:tcPr>
            <w:tcW w:w="6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中国</w:t>
            </w:r>
          </w:p>
        </w:tc>
        <w:tc>
          <w:tcPr>
            <w:tcW w:w="1559"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ZL201910</w:t>
            </w:r>
          </w:p>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040086.3</w:t>
            </w:r>
          </w:p>
        </w:tc>
        <w:tc>
          <w:tcPr>
            <w:tcW w:w="113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2021.3.16</w:t>
            </w:r>
          </w:p>
        </w:tc>
        <w:tc>
          <w:tcPr>
            <w:tcW w:w="1130"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第</w:t>
            </w:r>
            <w:r w:rsidRPr="00CA39DB">
              <w:rPr>
                <w:rFonts w:ascii="Times New Roman" w:eastAsia="仿宋" w:cs="微软雅黑"/>
                <w:sz w:val="21"/>
                <w:szCs w:val="21"/>
              </w:rPr>
              <w:t>4299036</w:t>
            </w:r>
            <w:r w:rsidRPr="00CA39DB">
              <w:rPr>
                <w:rFonts w:ascii="Times New Roman" w:eastAsia="仿宋" w:cs="微软雅黑"/>
                <w:sz w:val="21"/>
                <w:szCs w:val="21"/>
              </w:rPr>
              <w:t>号</w:t>
            </w:r>
          </w:p>
        </w:tc>
        <w:tc>
          <w:tcPr>
            <w:tcW w:w="141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吉林省拓华生物科技有限公司</w:t>
            </w:r>
          </w:p>
        </w:tc>
        <w:tc>
          <w:tcPr>
            <w:tcW w:w="2835"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田娜，张石林，王秀</w:t>
            </w:r>
          </w:p>
        </w:tc>
        <w:tc>
          <w:tcPr>
            <w:tcW w:w="76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有效</w:t>
            </w:r>
          </w:p>
        </w:tc>
      </w:tr>
      <w:tr w:rsidR="006C70B5" w:rsidRPr="00CA39DB" w:rsidTr="006C70B5">
        <w:trPr>
          <w:trHeight w:val="476"/>
        </w:trPr>
        <w:tc>
          <w:tcPr>
            <w:tcW w:w="710" w:type="dxa"/>
            <w:vAlign w:val="center"/>
          </w:tcPr>
          <w:p w:rsidR="006C70B5" w:rsidRPr="00CA39DB" w:rsidRDefault="006C70B5" w:rsidP="0056354C">
            <w:pPr>
              <w:spacing w:line="400" w:lineRule="exact"/>
              <w:jc w:val="center"/>
              <w:rPr>
                <w:sz w:val="21"/>
                <w:szCs w:val="21"/>
              </w:rPr>
            </w:pPr>
            <w:r w:rsidRPr="00CA39DB">
              <w:rPr>
                <w:rFonts w:hint="eastAsia"/>
                <w:sz w:val="21"/>
                <w:szCs w:val="21"/>
              </w:rPr>
              <w:t>4</w:t>
            </w:r>
          </w:p>
        </w:tc>
        <w:tc>
          <w:tcPr>
            <w:tcW w:w="7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软件著作权</w:t>
            </w:r>
          </w:p>
        </w:tc>
        <w:tc>
          <w:tcPr>
            <w:tcW w:w="2567"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试验数据实时在线监查系统</w:t>
            </w:r>
            <w:r w:rsidRPr="00CA39DB">
              <w:rPr>
                <w:rFonts w:ascii="Times New Roman" w:eastAsia="仿宋" w:cs="微软雅黑"/>
                <w:sz w:val="21"/>
                <w:szCs w:val="21"/>
              </w:rPr>
              <w:t>V1.0</w:t>
            </w:r>
          </w:p>
        </w:tc>
        <w:tc>
          <w:tcPr>
            <w:tcW w:w="6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中国</w:t>
            </w:r>
          </w:p>
        </w:tc>
        <w:tc>
          <w:tcPr>
            <w:tcW w:w="1559"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2019SR0049614</w:t>
            </w:r>
          </w:p>
        </w:tc>
        <w:tc>
          <w:tcPr>
            <w:tcW w:w="113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2018.8.9</w:t>
            </w:r>
          </w:p>
        </w:tc>
        <w:tc>
          <w:tcPr>
            <w:tcW w:w="1130"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软著登字第</w:t>
            </w:r>
            <w:r w:rsidRPr="00CA39DB">
              <w:rPr>
                <w:rFonts w:ascii="Times New Roman" w:eastAsia="仿宋" w:cs="微软雅黑"/>
                <w:sz w:val="21"/>
                <w:szCs w:val="21"/>
              </w:rPr>
              <w:t>3470371</w:t>
            </w:r>
            <w:r w:rsidRPr="00CA39DB">
              <w:rPr>
                <w:rFonts w:ascii="Times New Roman" w:eastAsia="仿宋" w:cs="微软雅黑"/>
                <w:sz w:val="21"/>
                <w:szCs w:val="21"/>
              </w:rPr>
              <w:t>号</w:t>
            </w:r>
          </w:p>
        </w:tc>
        <w:tc>
          <w:tcPr>
            <w:tcW w:w="141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北京中兴正远科技有限公司</w:t>
            </w:r>
          </w:p>
        </w:tc>
        <w:tc>
          <w:tcPr>
            <w:tcW w:w="2835"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北京中兴正远科技有限公司</w:t>
            </w:r>
          </w:p>
        </w:tc>
        <w:tc>
          <w:tcPr>
            <w:tcW w:w="76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有效</w:t>
            </w:r>
          </w:p>
        </w:tc>
      </w:tr>
      <w:tr w:rsidR="006C70B5" w:rsidRPr="00CA39DB" w:rsidTr="006C70B5">
        <w:trPr>
          <w:trHeight w:val="476"/>
        </w:trPr>
        <w:tc>
          <w:tcPr>
            <w:tcW w:w="710" w:type="dxa"/>
            <w:vAlign w:val="center"/>
          </w:tcPr>
          <w:p w:rsidR="006C70B5" w:rsidRPr="00CA39DB" w:rsidRDefault="006C70B5" w:rsidP="0056354C">
            <w:pPr>
              <w:spacing w:line="400" w:lineRule="exact"/>
              <w:jc w:val="center"/>
              <w:rPr>
                <w:sz w:val="21"/>
                <w:szCs w:val="21"/>
              </w:rPr>
            </w:pPr>
            <w:r w:rsidRPr="00CA39DB">
              <w:rPr>
                <w:rFonts w:hint="eastAsia"/>
                <w:sz w:val="21"/>
                <w:szCs w:val="21"/>
              </w:rPr>
              <w:t>5</w:t>
            </w:r>
          </w:p>
        </w:tc>
        <w:tc>
          <w:tcPr>
            <w:tcW w:w="7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软件著作权</w:t>
            </w:r>
          </w:p>
        </w:tc>
        <w:tc>
          <w:tcPr>
            <w:tcW w:w="2567"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受试者智能跟踪随访手机系统</w:t>
            </w:r>
            <w:r w:rsidRPr="00CA39DB">
              <w:rPr>
                <w:rFonts w:ascii="Times New Roman" w:eastAsia="仿宋" w:cs="微软雅黑"/>
                <w:sz w:val="21"/>
                <w:szCs w:val="21"/>
              </w:rPr>
              <w:t>V1.0</w:t>
            </w:r>
          </w:p>
        </w:tc>
        <w:tc>
          <w:tcPr>
            <w:tcW w:w="6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中国</w:t>
            </w:r>
          </w:p>
        </w:tc>
        <w:tc>
          <w:tcPr>
            <w:tcW w:w="1559"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2019SR0052555</w:t>
            </w:r>
          </w:p>
        </w:tc>
        <w:tc>
          <w:tcPr>
            <w:tcW w:w="113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2018.8.9</w:t>
            </w:r>
          </w:p>
        </w:tc>
        <w:tc>
          <w:tcPr>
            <w:tcW w:w="1130"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软著登字第</w:t>
            </w:r>
            <w:r w:rsidRPr="00CA39DB">
              <w:rPr>
                <w:rFonts w:ascii="Times New Roman" w:eastAsia="仿宋" w:cs="微软雅黑"/>
                <w:sz w:val="21"/>
                <w:szCs w:val="21"/>
              </w:rPr>
              <w:t>3473312</w:t>
            </w:r>
            <w:r w:rsidRPr="00CA39DB">
              <w:rPr>
                <w:rFonts w:ascii="Times New Roman" w:eastAsia="仿宋" w:cs="微软雅黑"/>
                <w:sz w:val="21"/>
                <w:szCs w:val="21"/>
              </w:rPr>
              <w:t>号</w:t>
            </w:r>
          </w:p>
        </w:tc>
        <w:tc>
          <w:tcPr>
            <w:tcW w:w="141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北京中兴正远科技有限公司</w:t>
            </w:r>
          </w:p>
        </w:tc>
        <w:tc>
          <w:tcPr>
            <w:tcW w:w="2835"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北京中兴正远科技有限公司</w:t>
            </w:r>
          </w:p>
        </w:tc>
        <w:tc>
          <w:tcPr>
            <w:tcW w:w="76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有效</w:t>
            </w:r>
          </w:p>
        </w:tc>
      </w:tr>
      <w:tr w:rsidR="006C70B5" w:rsidRPr="00CA39DB" w:rsidTr="006C70B5">
        <w:trPr>
          <w:trHeight w:val="476"/>
        </w:trPr>
        <w:tc>
          <w:tcPr>
            <w:tcW w:w="710" w:type="dxa"/>
            <w:vAlign w:val="center"/>
          </w:tcPr>
          <w:p w:rsidR="006C70B5" w:rsidRPr="00CA39DB" w:rsidRDefault="006C70B5" w:rsidP="0056354C">
            <w:pPr>
              <w:spacing w:line="400" w:lineRule="exact"/>
              <w:jc w:val="center"/>
              <w:rPr>
                <w:sz w:val="21"/>
                <w:szCs w:val="21"/>
              </w:rPr>
            </w:pPr>
            <w:r w:rsidRPr="00CA39DB">
              <w:rPr>
                <w:rFonts w:hint="eastAsia"/>
                <w:sz w:val="21"/>
                <w:szCs w:val="21"/>
              </w:rPr>
              <w:t>6</w:t>
            </w:r>
          </w:p>
        </w:tc>
        <w:tc>
          <w:tcPr>
            <w:tcW w:w="7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软件著作权</w:t>
            </w:r>
          </w:p>
        </w:tc>
        <w:tc>
          <w:tcPr>
            <w:tcW w:w="2567"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临床研究协同互助云平台</w:t>
            </w:r>
            <w:r w:rsidRPr="00CA39DB">
              <w:rPr>
                <w:rFonts w:ascii="Times New Roman" w:eastAsia="仿宋" w:cs="微软雅黑"/>
                <w:sz w:val="21"/>
                <w:szCs w:val="21"/>
              </w:rPr>
              <w:t>V1.0</w:t>
            </w:r>
          </w:p>
        </w:tc>
        <w:tc>
          <w:tcPr>
            <w:tcW w:w="6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中国</w:t>
            </w:r>
          </w:p>
        </w:tc>
        <w:tc>
          <w:tcPr>
            <w:tcW w:w="1559"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2019SR0049618</w:t>
            </w:r>
          </w:p>
        </w:tc>
        <w:tc>
          <w:tcPr>
            <w:tcW w:w="113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2018.8.9</w:t>
            </w:r>
          </w:p>
        </w:tc>
        <w:tc>
          <w:tcPr>
            <w:tcW w:w="1130"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软著登字第</w:t>
            </w:r>
            <w:r w:rsidRPr="00CA39DB">
              <w:rPr>
                <w:rFonts w:ascii="Times New Roman" w:eastAsia="仿宋" w:cs="微软雅黑"/>
                <w:sz w:val="21"/>
                <w:szCs w:val="21"/>
              </w:rPr>
              <w:t>3470375</w:t>
            </w:r>
            <w:r w:rsidRPr="00CA39DB">
              <w:rPr>
                <w:rFonts w:ascii="Times New Roman" w:eastAsia="仿宋" w:cs="微软雅黑"/>
                <w:sz w:val="21"/>
                <w:szCs w:val="21"/>
              </w:rPr>
              <w:t>号</w:t>
            </w:r>
          </w:p>
        </w:tc>
        <w:tc>
          <w:tcPr>
            <w:tcW w:w="141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北京中兴正远科技有限公司</w:t>
            </w:r>
          </w:p>
        </w:tc>
        <w:tc>
          <w:tcPr>
            <w:tcW w:w="2835"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北京中兴正远科技有限公司</w:t>
            </w:r>
          </w:p>
        </w:tc>
        <w:tc>
          <w:tcPr>
            <w:tcW w:w="76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有效</w:t>
            </w:r>
          </w:p>
        </w:tc>
      </w:tr>
      <w:tr w:rsidR="006C70B5" w:rsidRPr="00CA39DB" w:rsidTr="006C70B5">
        <w:trPr>
          <w:trHeight w:val="476"/>
        </w:trPr>
        <w:tc>
          <w:tcPr>
            <w:tcW w:w="710" w:type="dxa"/>
            <w:vAlign w:val="center"/>
          </w:tcPr>
          <w:p w:rsidR="006C70B5" w:rsidRPr="00CA39DB" w:rsidRDefault="006C70B5" w:rsidP="0056354C">
            <w:pPr>
              <w:spacing w:line="400" w:lineRule="exact"/>
              <w:jc w:val="center"/>
              <w:rPr>
                <w:sz w:val="21"/>
                <w:szCs w:val="21"/>
              </w:rPr>
            </w:pPr>
            <w:r w:rsidRPr="00CA39DB">
              <w:rPr>
                <w:rFonts w:hint="eastAsia"/>
                <w:sz w:val="21"/>
                <w:szCs w:val="21"/>
              </w:rPr>
              <w:t>7</w:t>
            </w:r>
          </w:p>
        </w:tc>
        <w:tc>
          <w:tcPr>
            <w:tcW w:w="7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发明专利</w:t>
            </w:r>
          </w:p>
        </w:tc>
        <w:tc>
          <w:tcPr>
            <w:tcW w:w="2567"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一种基于双扩增技术检测新型冠状病毒</w:t>
            </w:r>
            <w:r w:rsidRPr="00CA39DB">
              <w:rPr>
                <w:rFonts w:ascii="Times New Roman" w:eastAsia="仿宋" w:cs="微软雅黑"/>
                <w:sz w:val="21"/>
                <w:szCs w:val="21"/>
              </w:rPr>
              <w:t>(2019-nCoV)</w:t>
            </w:r>
            <w:r w:rsidRPr="00CA39DB">
              <w:rPr>
                <w:rFonts w:ascii="Times New Roman" w:eastAsia="仿宋" w:cs="微软雅黑"/>
                <w:sz w:val="21"/>
                <w:szCs w:val="21"/>
              </w:rPr>
              <w:t>的</w:t>
            </w:r>
            <w:r w:rsidRPr="00CA39DB">
              <w:rPr>
                <w:rFonts w:ascii="Times New Roman" w:eastAsia="仿宋" w:cs="微软雅黑"/>
                <w:sz w:val="21"/>
                <w:szCs w:val="21"/>
              </w:rPr>
              <w:lastRenderedPageBreak/>
              <w:t>试剂盒及其应用</w:t>
            </w:r>
          </w:p>
        </w:tc>
        <w:tc>
          <w:tcPr>
            <w:tcW w:w="6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lastRenderedPageBreak/>
              <w:t>中国</w:t>
            </w:r>
          </w:p>
        </w:tc>
        <w:tc>
          <w:tcPr>
            <w:tcW w:w="1559"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ZL202010</w:t>
            </w:r>
          </w:p>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215054.5</w:t>
            </w:r>
          </w:p>
        </w:tc>
        <w:tc>
          <w:tcPr>
            <w:tcW w:w="113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2021.9.24</w:t>
            </w:r>
          </w:p>
        </w:tc>
        <w:tc>
          <w:tcPr>
            <w:tcW w:w="1130"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第</w:t>
            </w:r>
            <w:r w:rsidRPr="00CA39DB">
              <w:rPr>
                <w:rFonts w:ascii="Times New Roman" w:eastAsia="仿宋" w:cs="微软雅黑"/>
                <w:sz w:val="21"/>
                <w:szCs w:val="21"/>
              </w:rPr>
              <w:t>4697821</w:t>
            </w:r>
            <w:r w:rsidRPr="00CA39DB">
              <w:rPr>
                <w:rFonts w:ascii="Times New Roman" w:eastAsia="仿宋" w:cs="微软雅黑"/>
                <w:sz w:val="21"/>
                <w:szCs w:val="21"/>
              </w:rPr>
              <w:t>号</w:t>
            </w:r>
          </w:p>
        </w:tc>
        <w:tc>
          <w:tcPr>
            <w:tcW w:w="141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武汉中帜生物科技股份有限</w:t>
            </w:r>
            <w:r w:rsidRPr="00CA39DB">
              <w:rPr>
                <w:rFonts w:ascii="Times New Roman" w:eastAsia="仿宋" w:cs="微软雅黑"/>
                <w:sz w:val="21"/>
                <w:szCs w:val="21"/>
              </w:rPr>
              <w:lastRenderedPageBreak/>
              <w:t>公司</w:t>
            </w:r>
          </w:p>
        </w:tc>
        <w:tc>
          <w:tcPr>
            <w:tcW w:w="2835"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lastRenderedPageBreak/>
              <w:t>李先强，姜昕，黄永伟，陈巨，周向珍</w:t>
            </w:r>
          </w:p>
        </w:tc>
        <w:tc>
          <w:tcPr>
            <w:tcW w:w="76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有效</w:t>
            </w:r>
          </w:p>
        </w:tc>
      </w:tr>
      <w:tr w:rsidR="006C70B5" w:rsidRPr="00CA39DB" w:rsidTr="006C70B5">
        <w:trPr>
          <w:trHeight w:val="476"/>
        </w:trPr>
        <w:tc>
          <w:tcPr>
            <w:tcW w:w="710" w:type="dxa"/>
            <w:vAlign w:val="center"/>
          </w:tcPr>
          <w:p w:rsidR="006C70B5" w:rsidRPr="00CA39DB" w:rsidRDefault="006C70B5" w:rsidP="0056354C">
            <w:pPr>
              <w:spacing w:line="400" w:lineRule="exact"/>
              <w:jc w:val="center"/>
              <w:rPr>
                <w:sz w:val="21"/>
                <w:szCs w:val="21"/>
              </w:rPr>
            </w:pPr>
            <w:r w:rsidRPr="00CA39DB">
              <w:rPr>
                <w:rFonts w:hint="eastAsia"/>
                <w:sz w:val="21"/>
                <w:szCs w:val="21"/>
              </w:rPr>
              <w:t>8</w:t>
            </w:r>
          </w:p>
        </w:tc>
        <w:tc>
          <w:tcPr>
            <w:tcW w:w="7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发明专利</w:t>
            </w:r>
          </w:p>
        </w:tc>
        <w:tc>
          <w:tcPr>
            <w:tcW w:w="2567"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一种新型冠状病毒（</w:t>
            </w:r>
            <w:r w:rsidRPr="00CA39DB">
              <w:rPr>
                <w:rFonts w:ascii="Times New Roman" w:eastAsia="仿宋" w:cs="微软雅黑"/>
                <w:sz w:val="21"/>
                <w:szCs w:val="21"/>
              </w:rPr>
              <w:t>2019-nCoV</w:t>
            </w:r>
            <w:r w:rsidRPr="00CA39DB">
              <w:rPr>
                <w:rFonts w:ascii="Times New Roman" w:eastAsia="仿宋" w:cs="微软雅黑"/>
                <w:sz w:val="21"/>
                <w:szCs w:val="21"/>
              </w:rPr>
              <w:t>）核酸检测胶体金层析试剂盒及其应用</w:t>
            </w:r>
          </w:p>
        </w:tc>
        <w:tc>
          <w:tcPr>
            <w:tcW w:w="6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中国</w:t>
            </w:r>
          </w:p>
        </w:tc>
        <w:tc>
          <w:tcPr>
            <w:tcW w:w="1559"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ZL202010</w:t>
            </w:r>
          </w:p>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214225.2</w:t>
            </w:r>
          </w:p>
        </w:tc>
        <w:tc>
          <w:tcPr>
            <w:tcW w:w="113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2021.12.3</w:t>
            </w:r>
          </w:p>
        </w:tc>
        <w:tc>
          <w:tcPr>
            <w:tcW w:w="1130"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第</w:t>
            </w:r>
            <w:r w:rsidRPr="00CA39DB">
              <w:rPr>
                <w:rFonts w:ascii="Times New Roman" w:eastAsia="仿宋" w:cs="微软雅黑"/>
                <w:sz w:val="21"/>
                <w:szCs w:val="21"/>
              </w:rPr>
              <w:t>4828037</w:t>
            </w:r>
            <w:r w:rsidRPr="00CA39DB">
              <w:rPr>
                <w:rFonts w:ascii="Times New Roman" w:eastAsia="仿宋" w:cs="微软雅黑"/>
                <w:sz w:val="21"/>
                <w:szCs w:val="21"/>
              </w:rPr>
              <w:t>号</w:t>
            </w:r>
          </w:p>
        </w:tc>
        <w:tc>
          <w:tcPr>
            <w:tcW w:w="141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武汉中帜生物科技股份有限公司</w:t>
            </w:r>
          </w:p>
        </w:tc>
        <w:tc>
          <w:tcPr>
            <w:tcW w:w="2835"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李先强，姜昕，陈巨，黄永伟，陈佳</w:t>
            </w:r>
          </w:p>
        </w:tc>
        <w:tc>
          <w:tcPr>
            <w:tcW w:w="76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有效</w:t>
            </w:r>
          </w:p>
        </w:tc>
      </w:tr>
      <w:tr w:rsidR="006C70B5" w:rsidRPr="00CA39DB" w:rsidTr="006C70B5">
        <w:trPr>
          <w:trHeight w:val="476"/>
        </w:trPr>
        <w:tc>
          <w:tcPr>
            <w:tcW w:w="710" w:type="dxa"/>
            <w:vAlign w:val="center"/>
          </w:tcPr>
          <w:p w:rsidR="006C70B5" w:rsidRPr="00CA39DB" w:rsidRDefault="006C70B5" w:rsidP="0056354C">
            <w:pPr>
              <w:spacing w:line="400" w:lineRule="exact"/>
              <w:jc w:val="center"/>
              <w:rPr>
                <w:sz w:val="21"/>
                <w:szCs w:val="21"/>
              </w:rPr>
            </w:pPr>
            <w:r w:rsidRPr="00CA39DB">
              <w:rPr>
                <w:rFonts w:hint="eastAsia"/>
                <w:sz w:val="21"/>
                <w:szCs w:val="21"/>
              </w:rPr>
              <w:t>9</w:t>
            </w:r>
          </w:p>
        </w:tc>
        <w:tc>
          <w:tcPr>
            <w:tcW w:w="7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论文</w:t>
            </w:r>
          </w:p>
        </w:tc>
        <w:tc>
          <w:tcPr>
            <w:tcW w:w="2567"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Safety and feasibility of umbilical cord mesenchymal stem cells in patients with COVID-19 pneumonia: A pilot study</w:t>
            </w:r>
          </w:p>
        </w:tc>
        <w:tc>
          <w:tcPr>
            <w:tcW w:w="69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中国</w:t>
            </w:r>
          </w:p>
        </w:tc>
        <w:tc>
          <w:tcPr>
            <w:tcW w:w="1559"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Cell proliferation,</w:t>
            </w:r>
            <w:r w:rsidRPr="00CA39DB">
              <w:rPr>
                <w:rFonts w:ascii="Times New Roman" w:eastAsia="仿宋" w:cs="微软雅黑" w:hint="default"/>
                <w:sz w:val="21"/>
                <w:szCs w:val="21"/>
              </w:rPr>
              <w:t>2020.</w:t>
            </w:r>
            <w:r w:rsidRPr="00CA39DB">
              <w:rPr>
                <w:rFonts w:ascii="Times New Roman" w:eastAsia="仿宋" w:cs="微软雅黑"/>
                <w:sz w:val="21"/>
                <w:szCs w:val="21"/>
              </w:rPr>
              <w:t>53(12):e12947</w:t>
            </w:r>
          </w:p>
        </w:tc>
        <w:tc>
          <w:tcPr>
            <w:tcW w:w="113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2020.11.17</w:t>
            </w:r>
            <w:r w:rsidRPr="00CA39DB">
              <w:rPr>
                <w:rFonts w:ascii="Times New Roman" w:eastAsia="仿宋" w:cs="微软雅黑" w:hint="default"/>
                <w:sz w:val="21"/>
                <w:szCs w:val="21"/>
              </w:rPr>
              <w:t xml:space="preserve"> </w:t>
            </w:r>
          </w:p>
        </w:tc>
        <w:tc>
          <w:tcPr>
            <w:tcW w:w="1130"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doi:10.1111/cpr.12947</w:t>
            </w:r>
          </w:p>
        </w:tc>
        <w:tc>
          <w:tcPr>
            <w:tcW w:w="1418"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Zhongnan Hospital of Wuhan University</w:t>
            </w:r>
          </w:p>
        </w:tc>
        <w:tc>
          <w:tcPr>
            <w:tcW w:w="2835"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Ying Feng, Jianying Huang</w:t>
            </w:r>
            <w:r w:rsidRPr="00CA39DB">
              <w:rPr>
                <w:rFonts w:ascii="Times New Roman" w:eastAsia="仿宋" w:cs="微软雅黑" w:hint="default"/>
                <w:sz w:val="21"/>
                <w:szCs w:val="21"/>
              </w:rPr>
              <w:t>(</w:t>
            </w:r>
            <w:r w:rsidRPr="00CA39DB">
              <w:rPr>
                <w:rFonts w:ascii="Times New Roman" w:eastAsia="仿宋" w:cs="微软雅黑"/>
                <w:sz w:val="21"/>
                <w:szCs w:val="21"/>
              </w:rPr>
              <w:t>共一</w:t>
            </w:r>
            <w:r w:rsidRPr="00CA39DB">
              <w:rPr>
                <w:rFonts w:ascii="Times New Roman" w:eastAsia="仿宋" w:cs="微软雅黑" w:hint="default"/>
                <w:sz w:val="21"/>
                <w:szCs w:val="21"/>
              </w:rPr>
              <w:t>)</w:t>
            </w:r>
            <w:r w:rsidRPr="00CA39DB">
              <w:rPr>
                <w:rFonts w:ascii="Times New Roman" w:eastAsia="仿宋" w:cs="微软雅黑"/>
                <w:sz w:val="21"/>
                <w:szCs w:val="21"/>
              </w:rPr>
              <w:t>,Jianyuan Wu, Yan Xu,Bo Chen,Lijun Jiang, Hui</w:t>
            </w:r>
            <w:r w:rsidRPr="00CA39DB">
              <w:rPr>
                <w:rFonts w:ascii="Times New Roman" w:eastAsia="仿宋" w:cs="微软雅黑" w:hint="default"/>
                <w:sz w:val="21"/>
                <w:szCs w:val="21"/>
              </w:rPr>
              <w:t xml:space="preserve"> </w:t>
            </w:r>
            <w:r w:rsidRPr="00CA39DB">
              <w:rPr>
                <w:rFonts w:ascii="Times New Roman" w:eastAsia="仿宋" w:cs="微软雅黑"/>
                <w:sz w:val="21"/>
                <w:szCs w:val="21"/>
              </w:rPr>
              <w:t>Xiang,Zhiyong</w:t>
            </w:r>
            <w:r w:rsidRPr="00CA39DB">
              <w:rPr>
                <w:rFonts w:ascii="Times New Roman" w:eastAsia="仿宋" w:cs="微软雅黑" w:hint="default"/>
                <w:sz w:val="21"/>
                <w:szCs w:val="21"/>
              </w:rPr>
              <w:t xml:space="preserve"> </w:t>
            </w:r>
            <w:r w:rsidRPr="00CA39DB">
              <w:rPr>
                <w:rFonts w:ascii="Times New Roman" w:eastAsia="仿宋" w:cs="微软雅黑"/>
                <w:sz w:val="21"/>
                <w:szCs w:val="21"/>
              </w:rPr>
              <w:t xml:space="preserve">Peng,Xinghuan Wang </w:t>
            </w:r>
          </w:p>
        </w:tc>
        <w:tc>
          <w:tcPr>
            <w:tcW w:w="763" w:type="dxa"/>
            <w:vAlign w:val="center"/>
          </w:tcPr>
          <w:p w:rsidR="006C70B5" w:rsidRPr="00CA39DB" w:rsidRDefault="006C70B5" w:rsidP="0056354C">
            <w:pPr>
              <w:pStyle w:val="a7"/>
              <w:spacing w:line="390" w:lineRule="exact"/>
              <w:ind w:firstLineChars="0" w:firstLine="0"/>
              <w:jc w:val="center"/>
              <w:rPr>
                <w:rFonts w:ascii="Times New Roman" w:eastAsia="仿宋" w:cs="微软雅黑" w:hint="default"/>
                <w:sz w:val="21"/>
                <w:szCs w:val="21"/>
              </w:rPr>
            </w:pPr>
            <w:r w:rsidRPr="00CA39DB">
              <w:rPr>
                <w:rFonts w:ascii="Times New Roman" w:eastAsia="仿宋" w:cs="微软雅黑"/>
                <w:sz w:val="21"/>
                <w:szCs w:val="21"/>
              </w:rPr>
              <w:t>有效</w:t>
            </w:r>
          </w:p>
        </w:tc>
      </w:tr>
    </w:tbl>
    <w:p w:rsidR="006C70B5" w:rsidRPr="009615A8" w:rsidRDefault="006C70B5" w:rsidP="006C70B5">
      <w:pPr>
        <w:spacing w:line="360" w:lineRule="exact"/>
        <w:rPr>
          <w:rFonts w:ascii="仿宋" w:eastAsia="仿宋" w:hAnsi="仿宋" w:hint="eastAsia"/>
        </w:rPr>
      </w:pPr>
      <w:bookmarkStart w:id="0" w:name="_GoBack"/>
      <w:bookmarkEnd w:id="0"/>
    </w:p>
    <w:sectPr w:rsidR="006C70B5" w:rsidRPr="009615A8" w:rsidSect="006C70B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5A8" w:rsidRDefault="009615A8" w:rsidP="009615A8">
      <w:r>
        <w:separator/>
      </w:r>
    </w:p>
  </w:endnote>
  <w:endnote w:type="continuationSeparator" w:id="0">
    <w:p w:rsidR="009615A8" w:rsidRDefault="009615A8" w:rsidP="0096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5A8" w:rsidRDefault="009615A8" w:rsidP="009615A8">
      <w:r>
        <w:separator/>
      </w:r>
    </w:p>
  </w:footnote>
  <w:footnote w:type="continuationSeparator" w:id="0">
    <w:p w:rsidR="009615A8" w:rsidRDefault="009615A8" w:rsidP="00961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89"/>
    <w:rsid w:val="0003302F"/>
    <w:rsid w:val="002D0A83"/>
    <w:rsid w:val="005661AE"/>
    <w:rsid w:val="006C70B5"/>
    <w:rsid w:val="006D7C89"/>
    <w:rsid w:val="00780269"/>
    <w:rsid w:val="007F2C9D"/>
    <w:rsid w:val="008965ED"/>
    <w:rsid w:val="009615A8"/>
    <w:rsid w:val="00A34D1B"/>
    <w:rsid w:val="00E90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E3F85"/>
  <w15:chartTrackingRefBased/>
  <w15:docId w15:val="{4187F552-BD6F-427C-9034-0556295E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5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15A8"/>
    <w:rPr>
      <w:sz w:val="18"/>
      <w:szCs w:val="18"/>
    </w:rPr>
  </w:style>
  <w:style w:type="paragraph" w:styleId="a5">
    <w:name w:val="footer"/>
    <w:basedOn w:val="a"/>
    <w:link w:val="a6"/>
    <w:uiPriority w:val="99"/>
    <w:unhideWhenUsed/>
    <w:rsid w:val="009615A8"/>
    <w:pPr>
      <w:tabs>
        <w:tab w:val="center" w:pos="4153"/>
        <w:tab w:val="right" w:pos="8306"/>
      </w:tabs>
      <w:snapToGrid w:val="0"/>
      <w:jc w:val="left"/>
    </w:pPr>
    <w:rPr>
      <w:sz w:val="18"/>
      <w:szCs w:val="18"/>
    </w:rPr>
  </w:style>
  <w:style w:type="character" w:customStyle="1" w:styleId="a6">
    <w:name w:val="页脚 字符"/>
    <w:basedOn w:val="a0"/>
    <w:link w:val="a5"/>
    <w:uiPriority w:val="99"/>
    <w:rsid w:val="009615A8"/>
    <w:rPr>
      <w:sz w:val="18"/>
      <w:szCs w:val="18"/>
    </w:rPr>
  </w:style>
  <w:style w:type="paragraph" w:styleId="a7">
    <w:name w:val="Plain Text"/>
    <w:basedOn w:val="a"/>
    <w:link w:val="a8"/>
    <w:uiPriority w:val="99"/>
    <w:unhideWhenUsed/>
    <w:rsid w:val="006C70B5"/>
    <w:pPr>
      <w:spacing w:line="360" w:lineRule="auto"/>
      <w:ind w:firstLineChars="200" w:firstLine="480"/>
    </w:pPr>
    <w:rPr>
      <w:rFonts w:ascii="仿宋_GB2312" w:eastAsia="宋体" w:hAnsi="Times New Roman" w:cs="Times New Roman" w:hint="eastAsia"/>
      <w:sz w:val="24"/>
      <w:szCs w:val="20"/>
    </w:rPr>
  </w:style>
  <w:style w:type="character" w:customStyle="1" w:styleId="a8">
    <w:name w:val="纯文本 字符"/>
    <w:basedOn w:val="a0"/>
    <w:link w:val="a7"/>
    <w:uiPriority w:val="99"/>
    <w:qFormat/>
    <w:rsid w:val="006C70B5"/>
    <w:rPr>
      <w:rFonts w:ascii="仿宋_GB2312" w:eastAsia="宋体" w:hAnsi="Times New Roman" w:cs="Times New Roman"/>
      <w:sz w:val="24"/>
      <w:szCs w:val="20"/>
    </w:rPr>
  </w:style>
  <w:style w:type="table" w:styleId="a9">
    <w:name w:val="Table Grid"/>
    <w:basedOn w:val="a1"/>
    <w:uiPriority w:val="59"/>
    <w:rsid w:val="006C70B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米乐Dad</dc:creator>
  <cp:keywords/>
  <dc:description/>
  <cp:lastModifiedBy>米乐Dad</cp:lastModifiedBy>
  <cp:revision>15</cp:revision>
  <dcterms:created xsi:type="dcterms:W3CDTF">2022-09-01T06:33:00Z</dcterms:created>
  <dcterms:modified xsi:type="dcterms:W3CDTF">2022-09-01T06:45:00Z</dcterms:modified>
</cp:coreProperties>
</file>